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C5D5C" w:rsidRDefault="00EC5D5C" w:rsidP="006F5F2F">
      <w:pPr>
        <w:tabs>
          <w:tab w:val="left" w:pos="5637"/>
        </w:tabs>
        <w:contextualSpacing/>
        <w:mirrorIndents/>
        <w:jc w:val="both"/>
        <w:rPr>
          <w:rFonts w:ascii="Arial" w:hAnsi="Arial" w:cs="Arial"/>
          <w:sz w:val="24"/>
          <w:szCs w:val="24"/>
        </w:rPr>
      </w:pPr>
    </w:p>
    <w:p w:rsidR="006A3FE1" w:rsidRPr="006A3FE1" w:rsidRDefault="006F5F2F" w:rsidP="006F5F2F">
      <w:pPr>
        <w:tabs>
          <w:tab w:val="left" w:pos="5637"/>
        </w:tabs>
        <w:contextualSpacing/>
        <w:mirrorIndents/>
        <w:jc w:val="center"/>
        <w:rPr>
          <w:rFonts w:ascii="Arial" w:hAnsi="Arial" w:cs="Arial"/>
          <w:b/>
          <w:bCs/>
          <w:sz w:val="32"/>
          <w:szCs w:val="32"/>
        </w:rPr>
      </w:pPr>
      <w:r>
        <w:rPr>
          <w:rFonts w:ascii="Arial" w:hAnsi="Arial" w:cs="Arial"/>
          <w:b/>
          <w:bCs/>
          <w:sz w:val="32"/>
          <w:szCs w:val="32"/>
        </w:rPr>
        <w:t>SATISFACTORIA VISITA DE MINEDUCACIÓN PARA EL FORTALECIMIENTO DE LA EDUCACIÓN SUPERIOR</w:t>
      </w:r>
    </w:p>
    <w:p w:rsidR="006A3FE1" w:rsidRDefault="006A3FE1" w:rsidP="006F5F2F">
      <w:pPr>
        <w:tabs>
          <w:tab w:val="left" w:pos="5637"/>
        </w:tabs>
        <w:contextualSpacing/>
        <w:mirrorIndents/>
        <w:jc w:val="both"/>
        <w:rPr>
          <w:rFonts w:ascii="Arial" w:hAnsi="Arial" w:cs="Arial"/>
          <w:sz w:val="24"/>
          <w:szCs w:val="24"/>
        </w:rPr>
      </w:pPr>
    </w:p>
    <w:p w:rsidR="006F5F2F" w:rsidRPr="006A3FE1" w:rsidRDefault="006F5F2F" w:rsidP="006F5F2F">
      <w:pPr>
        <w:tabs>
          <w:tab w:val="left" w:pos="5637"/>
        </w:tabs>
        <w:contextualSpacing/>
        <w:mirrorIndents/>
        <w:jc w:val="both"/>
        <w:rPr>
          <w:rFonts w:ascii="Arial" w:hAnsi="Arial" w:cs="Arial"/>
          <w:sz w:val="24"/>
          <w:szCs w:val="24"/>
        </w:rPr>
      </w:pPr>
    </w:p>
    <w:p w:rsidR="006F5F2F" w:rsidRPr="006F5F2F" w:rsidRDefault="00000000" w:rsidP="006F5F2F">
      <w:pPr>
        <w:pStyle w:val="Textoindependiente"/>
        <w:contextualSpacing/>
        <w:mirrorIndents/>
        <w:jc w:val="both"/>
        <w:rPr>
          <w:rFonts w:ascii="Arial" w:hAnsi="Arial" w:cs="Arial"/>
          <w:bCs/>
          <w:sz w:val="24"/>
          <w:szCs w:val="24"/>
        </w:rPr>
      </w:pPr>
      <w:r w:rsidRPr="006A3FE1">
        <w:rPr>
          <w:rFonts w:ascii="Arial" w:hAnsi="Arial" w:cs="Arial"/>
          <w:b/>
          <w:sz w:val="24"/>
          <w:szCs w:val="24"/>
        </w:rPr>
        <w:t>San Andrés Islas, 23 de mayo de 2023.</w:t>
      </w:r>
      <w:r w:rsidR="006F5F2F">
        <w:rPr>
          <w:rFonts w:ascii="Arial" w:hAnsi="Arial" w:cs="Arial"/>
          <w:b/>
          <w:sz w:val="24"/>
          <w:szCs w:val="24"/>
        </w:rPr>
        <w:t xml:space="preserve"> </w:t>
      </w:r>
      <w:r w:rsidR="006F5F2F" w:rsidRPr="006F5F2F">
        <w:rPr>
          <w:rFonts w:ascii="Arial" w:hAnsi="Arial" w:cs="Arial"/>
          <w:bCs/>
          <w:sz w:val="24"/>
          <w:szCs w:val="24"/>
        </w:rPr>
        <w:t>El viceministro de Educación Superior, Alejandro Álvarez Gallego, lideró jornada de proyección de acciones para el fortalecimiento de la educación superior en San Andrés y Providencia, reafirmando el compromiso del Gobierno del Cambio con el avance educativo en la isla.</w:t>
      </w:r>
    </w:p>
    <w:p w:rsidR="006F5F2F" w:rsidRPr="006F5F2F" w:rsidRDefault="006F5F2F" w:rsidP="006F5F2F">
      <w:pPr>
        <w:pStyle w:val="Textoindependiente"/>
        <w:contextualSpacing/>
        <w:mirrorIndents/>
        <w:jc w:val="both"/>
        <w:rPr>
          <w:rFonts w:ascii="Arial" w:hAnsi="Arial" w:cs="Arial"/>
          <w:bCs/>
          <w:sz w:val="24"/>
          <w:szCs w:val="24"/>
        </w:rPr>
      </w:pPr>
    </w:p>
    <w:p w:rsidR="006F5F2F" w:rsidRPr="006F5F2F" w:rsidRDefault="006F5F2F" w:rsidP="006F5F2F">
      <w:pPr>
        <w:pStyle w:val="Textoindependiente"/>
        <w:contextualSpacing/>
        <w:mirrorIndents/>
        <w:jc w:val="both"/>
        <w:rPr>
          <w:rFonts w:ascii="Arial" w:hAnsi="Arial" w:cs="Arial"/>
          <w:bCs/>
          <w:sz w:val="24"/>
          <w:szCs w:val="24"/>
        </w:rPr>
      </w:pPr>
      <w:r w:rsidRPr="006F5F2F">
        <w:rPr>
          <w:rFonts w:ascii="Arial" w:hAnsi="Arial" w:cs="Arial"/>
          <w:bCs/>
          <w:sz w:val="24"/>
          <w:szCs w:val="24"/>
        </w:rPr>
        <w:t>El día comenzó con su visita al Instituto Nacional de Formación Técnica Profesional (INFOTEP). Posteriormente, el viceministro exploró opciones de predios dispuestos por la Gobernación y por la Sociedad de Activos Especiales (SAE) para su posible destinación a ampliación de infraestructura en educación superior en el archipiélago.</w:t>
      </w:r>
    </w:p>
    <w:p w:rsidR="006F5F2F" w:rsidRPr="006F5F2F" w:rsidRDefault="006F5F2F" w:rsidP="006F5F2F">
      <w:pPr>
        <w:pStyle w:val="Textoindependiente"/>
        <w:contextualSpacing/>
        <w:mirrorIndents/>
        <w:jc w:val="both"/>
        <w:rPr>
          <w:rFonts w:ascii="Arial" w:hAnsi="Arial" w:cs="Arial"/>
          <w:bCs/>
          <w:sz w:val="24"/>
          <w:szCs w:val="24"/>
        </w:rPr>
      </w:pPr>
    </w:p>
    <w:p w:rsidR="006F5F2F" w:rsidRPr="006F5F2F" w:rsidRDefault="006F5F2F" w:rsidP="006F5F2F">
      <w:pPr>
        <w:pStyle w:val="Textoindependiente"/>
        <w:contextualSpacing/>
        <w:mirrorIndents/>
        <w:jc w:val="both"/>
        <w:rPr>
          <w:rFonts w:ascii="Arial" w:hAnsi="Arial" w:cs="Arial"/>
          <w:bCs/>
          <w:sz w:val="24"/>
          <w:szCs w:val="24"/>
        </w:rPr>
      </w:pPr>
      <w:r w:rsidRPr="006F5F2F">
        <w:rPr>
          <w:rFonts w:ascii="Arial" w:hAnsi="Arial" w:cs="Arial"/>
          <w:bCs/>
          <w:sz w:val="24"/>
          <w:szCs w:val="24"/>
        </w:rPr>
        <w:t>Con base en la información recopilada en el recorrido, se sostuvo una reunión entre el alto funcionario, el Señor Gobernador, el rector del INFOTEP y sus respectivos equipos, para analizar y elegir la mejor opción. Allí se concluyó que se optará por un predio de la Gobernación que se encuentra ubicado en la zona de mayor presencia de la comunidad raizal desatendida de la isla y cuya extensión es de 7 hectáreas.</w:t>
      </w:r>
    </w:p>
    <w:p w:rsidR="006F5F2F" w:rsidRPr="006F5F2F" w:rsidRDefault="006F5F2F" w:rsidP="006F5F2F">
      <w:pPr>
        <w:pStyle w:val="Textoindependiente"/>
        <w:contextualSpacing/>
        <w:mirrorIndents/>
        <w:jc w:val="both"/>
        <w:rPr>
          <w:rFonts w:ascii="Arial" w:hAnsi="Arial" w:cs="Arial"/>
          <w:bCs/>
          <w:sz w:val="24"/>
          <w:szCs w:val="24"/>
        </w:rPr>
      </w:pPr>
    </w:p>
    <w:p w:rsidR="006F5F2F" w:rsidRPr="006F5F2F" w:rsidRDefault="006F5F2F" w:rsidP="006F5F2F">
      <w:pPr>
        <w:pStyle w:val="Textoindependiente"/>
        <w:contextualSpacing/>
        <w:mirrorIndents/>
        <w:jc w:val="both"/>
        <w:rPr>
          <w:rFonts w:ascii="Arial" w:hAnsi="Arial" w:cs="Arial"/>
          <w:bCs/>
          <w:sz w:val="24"/>
          <w:szCs w:val="24"/>
        </w:rPr>
      </w:pPr>
      <w:r w:rsidRPr="006F5F2F">
        <w:rPr>
          <w:rFonts w:ascii="Arial" w:hAnsi="Arial" w:cs="Arial"/>
          <w:bCs/>
          <w:sz w:val="24"/>
          <w:szCs w:val="24"/>
        </w:rPr>
        <w:t xml:space="preserve">En ese espacio no solo se construirá un </w:t>
      </w:r>
      <w:proofErr w:type="spellStart"/>
      <w:r w:rsidRPr="006F5F2F">
        <w:rPr>
          <w:rFonts w:ascii="Arial" w:hAnsi="Arial" w:cs="Arial"/>
          <w:bCs/>
          <w:sz w:val="24"/>
          <w:szCs w:val="24"/>
        </w:rPr>
        <w:t>multicampus</w:t>
      </w:r>
      <w:proofErr w:type="spellEnd"/>
      <w:r w:rsidRPr="006F5F2F">
        <w:rPr>
          <w:rFonts w:ascii="Arial" w:hAnsi="Arial" w:cs="Arial"/>
          <w:bCs/>
          <w:sz w:val="24"/>
          <w:szCs w:val="24"/>
        </w:rPr>
        <w:t xml:space="preserve"> para la Universidad del Caribe que será administrado por el INFOTEP, sino que se podrán desarrollar proyectos productivos en formas asociativas y liderados por la comunidad.</w:t>
      </w:r>
    </w:p>
    <w:p w:rsidR="006A3FE1" w:rsidRPr="006F5F2F" w:rsidRDefault="006A3FE1" w:rsidP="006F5F2F">
      <w:pPr>
        <w:pStyle w:val="Textoindependiente"/>
        <w:contextualSpacing/>
        <w:mirrorIndents/>
        <w:jc w:val="both"/>
        <w:rPr>
          <w:rFonts w:ascii="Arial" w:hAnsi="Arial" w:cs="Arial"/>
          <w:bCs/>
          <w:sz w:val="24"/>
          <w:szCs w:val="24"/>
          <w:lang w:val="es-CO"/>
        </w:rPr>
      </w:pPr>
    </w:p>
    <w:p w:rsidR="006F5F2F" w:rsidRPr="006F5F2F" w:rsidRDefault="006F5F2F" w:rsidP="006F5F2F">
      <w:pPr>
        <w:contextualSpacing/>
        <w:mirrorIndents/>
        <w:jc w:val="both"/>
        <w:rPr>
          <w:rFonts w:ascii="Arial" w:hAnsi="Arial" w:cs="Arial"/>
          <w:bCs/>
          <w:sz w:val="24"/>
          <w:szCs w:val="24"/>
          <w:lang w:val="es-CO"/>
        </w:rPr>
      </w:pPr>
      <w:r w:rsidRPr="006F5F2F">
        <w:rPr>
          <w:rFonts w:ascii="Arial" w:hAnsi="Arial" w:cs="Arial"/>
          <w:bCs/>
          <w:sz w:val="24"/>
          <w:szCs w:val="24"/>
          <w:lang w:val="es-CO"/>
        </w:rPr>
        <w:t xml:space="preserve">Para finalizar la jornada , se llevó a cabo la Mesa Amplia de Educación Superior en San Andrés y Providencia, en la que participaron la Gobernación, el INFOTEP SAI, la UNAL, el SENA, FONTUR, ANATO y las instituciones educativas de media técnica con sus autoridades académicas. Ahí se definió la hoja de ruta inicial para la formulación del proyecto educativo territorial que permita promover el tránsito inmediato a la educación superior y la construcción del </w:t>
      </w:r>
      <w:proofErr w:type="spellStart"/>
      <w:r w:rsidRPr="006F5F2F">
        <w:rPr>
          <w:rFonts w:ascii="Arial" w:hAnsi="Arial" w:cs="Arial"/>
          <w:bCs/>
          <w:sz w:val="24"/>
          <w:szCs w:val="24"/>
          <w:lang w:val="es-CO"/>
        </w:rPr>
        <w:t>multicampus</w:t>
      </w:r>
      <w:proofErr w:type="spellEnd"/>
      <w:r w:rsidRPr="006F5F2F">
        <w:rPr>
          <w:rFonts w:ascii="Arial" w:hAnsi="Arial" w:cs="Arial"/>
          <w:bCs/>
          <w:sz w:val="24"/>
          <w:szCs w:val="24"/>
          <w:lang w:val="es-CO"/>
        </w:rPr>
        <w:t xml:space="preserve"> universitario del Caribe con una oferta de programas pertinentes para la Isla que se enmarcará en la estrategia "Universidad en tu Territorio".</w:t>
      </w:r>
    </w:p>
    <w:p w:rsidR="006F5F2F" w:rsidRPr="006F5F2F" w:rsidRDefault="006F5F2F" w:rsidP="006F5F2F">
      <w:pPr>
        <w:contextualSpacing/>
        <w:mirrorIndents/>
        <w:jc w:val="both"/>
        <w:rPr>
          <w:rFonts w:ascii="Arial" w:hAnsi="Arial" w:cs="Arial"/>
          <w:bCs/>
          <w:sz w:val="24"/>
          <w:szCs w:val="24"/>
          <w:lang w:val="es-CO"/>
        </w:rPr>
      </w:pPr>
    </w:p>
    <w:p w:rsidR="006A3FE1" w:rsidRPr="006F5F2F" w:rsidRDefault="006F5F2F" w:rsidP="006F5F2F">
      <w:pPr>
        <w:contextualSpacing/>
        <w:mirrorIndents/>
        <w:jc w:val="both"/>
        <w:rPr>
          <w:rFonts w:ascii="Arial" w:hAnsi="Arial" w:cs="Arial"/>
          <w:bCs/>
          <w:sz w:val="24"/>
          <w:szCs w:val="24"/>
          <w:lang w:val="es-CO"/>
        </w:rPr>
      </w:pPr>
      <w:r w:rsidRPr="006F5F2F">
        <w:rPr>
          <w:rFonts w:ascii="Arial" w:hAnsi="Arial" w:cs="Arial"/>
          <w:bCs/>
          <w:sz w:val="24"/>
          <w:szCs w:val="24"/>
          <w:lang w:val="es-CO"/>
        </w:rPr>
        <w:t>En el evento se evidenció el compromiso del Gobierno del Cambio con el desarrollo de proyectos educativos territoriales que impulsen y promuevan las economías populares y solidarias en favor de todos los isleños.</w:t>
      </w:r>
    </w:p>
    <w:p w:rsidR="006A3FE1" w:rsidRPr="006A3FE1" w:rsidRDefault="006A3FE1" w:rsidP="006F5F2F">
      <w:pPr>
        <w:contextualSpacing/>
        <w:mirrorIndents/>
        <w:jc w:val="both"/>
        <w:rPr>
          <w:rFonts w:ascii="Arial" w:hAnsi="Arial" w:cs="Arial"/>
          <w:b/>
          <w:sz w:val="24"/>
          <w:szCs w:val="24"/>
        </w:rPr>
      </w:pPr>
    </w:p>
    <w:p w:rsidR="006A3FE1" w:rsidRPr="006A3FE1" w:rsidRDefault="006A3FE1" w:rsidP="006F5F2F">
      <w:pPr>
        <w:contextualSpacing/>
        <w:mirrorIndents/>
        <w:jc w:val="both"/>
        <w:rPr>
          <w:rFonts w:ascii="Arial" w:hAnsi="Arial" w:cs="Arial"/>
          <w:b/>
          <w:sz w:val="24"/>
          <w:szCs w:val="24"/>
        </w:rPr>
      </w:pPr>
    </w:p>
    <w:p w:rsidR="006A3FE1" w:rsidRDefault="006A3FE1" w:rsidP="006F5F2F">
      <w:pPr>
        <w:contextualSpacing/>
        <w:mirrorIndents/>
        <w:jc w:val="both"/>
        <w:rPr>
          <w:rFonts w:ascii="Arial" w:hAnsi="Arial" w:cs="Arial"/>
          <w:b/>
          <w:sz w:val="24"/>
          <w:szCs w:val="24"/>
        </w:rPr>
      </w:pPr>
    </w:p>
    <w:p w:rsidR="006F5F2F" w:rsidRDefault="006F5F2F" w:rsidP="006F5F2F">
      <w:pPr>
        <w:contextualSpacing/>
        <w:mirrorIndents/>
        <w:jc w:val="both"/>
        <w:rPr>
          <w:rFonts w:ascii="Arial" w:hAnsi="Arial" w:cs="Arial"/>
          <w:b/>
          <w:i/>
          <w:color w:val="A6A6A6" w:themeColor="background1" w:themeShade="A6"/>
          <w:sz w:val="24"/>
          <w:szCs w:val="24"/>
        </w:rPr>
      </w:pPr>
    </w:p>
    <w:p w:rsidR="00EC5D5C" w:rsidRPr="006A3FE1" w:rsidRDefault="00000000" w:rsidP="006F5F2F">
      <w:pPr>
        <w:contextualSpacing/>
        <w:mirrorIndents/>
        <w:jc w:val="center"/>
        <w:rPr>
          <w:rFonts w:ascii="Arial" w:hAnsi="Arial" w:cs="Arial"/>
          <w:b/>
          <w:i/>
          <w:color w:val="A6A6A6" w:themeColor="background1" w:themeShade="A6"/>
          <w:sz w:val="24"/>
          <w:szCs w:val="24"/>
        </w:rPr>
      </w:pPr>
      <w:r w:rsidRPr="006A3FE1">
        <w:rPr>
          <w:rFonts w:ascii="Arial" w:hAnsi="Arial" w:cs="Arial"/>
          <w:b/>
          <w:i/>
          <w:color w:val="A6A6A6" w:themeColor="background1" w:themeShade="A6"/>
          <w:sz w:val="24"/>
          <w:szCs w:val="24"/>
        </w:rPr>
        <w:t>#I</w:t>
      </w:r>
      <w:r w:rsidR="001F5AC6" w:rsidRPr="006A3FE1">
        <w:rPr>
          <w:rFonts w:ascii="Arial" w:hAnsi="Arial" w:cs="Arial"/>
          <w:b/>
          <w:i/>
          <w:color w:val="A6A6A6" w:themeColor="background1" w:themeShade="A6"/>
          <w:sz w:val="24"/>
          <w:szCs w:val="24"/>
        </w:rPr>
        <w:t>nfotepSeTransforma</w:t>
      </w:r>
    </w:p>
    <w:sectPr w:rsidR="00EC5D5C" w:rsidRPr="006A3FE1" w:rsidSect="006A3FE1">
      <w:headerReference w:type="default" r:id="rId8"/>
      <w:footerReference w:type="default" r:id="rId9"/>
      <w:type w:val="continuous"/>
      <w:pgSz w:w="12240" w:h="15840"/>
      <w:pgMar w:top="1418" w:right="1418" w:bottom="1418" w:left="1418" w:header="720" w:footer="93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C4FFD" w:rsidRDefault="00CC4FFD" w:rsidP="001F5AC6">
      <w:r>
        <w:separator/>
      </w:r>
    </w:p>
  </w:endnote>
  <w:endnote w:type="continuationSeparator" w:id="0">
    <w:p w:rsidR="00CC4FFD" w:rsidRDefault="00CC4FFD" w:rsidP="001F5A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1"/>
    <w:family w:val="roman"/>
    <w:pitch w:val="variable"/>
    <w:sig w:usb0="E0002EFF" w:usb1="C000785B" w:usb2="00000009" w:usb3="00000000" w:csb0="000001FF" w:csb1="00000000"/>
  </w:font>
  <w:font w:name="Cambria">
    <w:altName w:val="Cambria"/>
    <w:panose1 w:val="02040503050406030204"/>
    <w:charset w:val="01"/>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Oriya MN">
    <w:panose1 w:val="00000500000000000000"/>
    <w:charset w:val="00"/>
    <w:family w:val="auto"/>
    <w:pitch w:val="variable"/>
    <w:sig w:usb0="00080003" w:usb1="00000000" w:usb2="00000000" w:usb3="00000000" w:csb0="00000001" w:csb1="00000000"/>
  </w:font>
  <w:font w:name="HGMaruGothicMPRO">
    <w:panose1 w:val="020F0600000000000000"/>
    <w:charset w:val="80"/>
    <w:family w:val="swiss"/>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r>
      <w:rPr>
        <w:noProof/>
        <w:sz w:val="2"/>
      </w:rPr>
      <mc:AlternateContent>
        <mc:Choice Requires="wpg">
          <w:drawing>
            <wp:inline distT="0" distB="0" distL="0" distR="0" wp14:anchorId="537BBD77" wp14:editId="4D204F27">
              <wp:extent cx="6306820" cy="6350"/>
              <wp:effectExtent l="0" t="0" r="5080" b="6350"/>
              <wp:docPr id="71301450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6820" cy="6350"/>
                        <a:chOff x="0" y="0"/>
                        <a:chExt cx="9932" cy="10"/>
                      </a:xfrm>
                    </wpg:grpSpPr>
                    <wps:wsp>
                      <wps:cNvPr id="1665163274" name="Rectangle 3"/>
                      <wps:cNvSpPr>
                        <a:spLocks/>
                      </wps:cNvSpPr>
                      <wps:spPr bwMode="auto">
                        <a:xfrm>
                          <a:off x="0" y="0"/>
                          <a:ext cx="9932" cy="10"/>
                        </a:xfrm>
                        <a:prstGeom prst="rect">
                          <a:avLst/>
                        </a:prstGeom>
                        <a:solidFill>
                          <a:srgbClr val="B1C0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32290D0" id="Group 2" o:spid="_x0000_s1026" style="width:496.6pt;height:.5pt;mso-position-horizontal-relative:char;mso-position-vertical-relative:line" coordsize="9932,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">
              <v:rect id="Rectangle 3" o:spid="_x0000_s1027" style="position:absolute;width:9932;height: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" fillcolor="#b1c0cd" stroked="f">
                <v:path arrowok="t"/>
              </v:rect>
              <w10:anchorlock/>
            </v:group>
          </w:pict>
        </mc:Fallback>
      </mc:AlternateContent>
    </w:r>
  </w:p>
  <w:p w:rsidR="006A3FE1" w:rsidRPr="006A3FE1" w:rsidRDefault="006A3FE1" w:rsidP="006A3FE1">
    <w:pPr>
      <w:contextualSpacing/>
      <w:mirrorIndents/>
      <w:jc w:val="center"/>
      <w:rPr>
        <w:rFonts w:asciiTheme="minorHAnsi" w:hAnsiTheme="minorHAnsi" w:cstheme="minorHAnsi"/>
        <w:sz w:val="20"/>
        <w:szCs w:val="28"/>
      </w:rPr>
    </w:pPr>
    <w:r w:rsidRPr="006A3FE1">
      <w:rPr>
        <w:rFonts w:asciiTheme="minorHAnsi" w:hAnsiTheme="minorHAnsi" w:cstheme="minorHAnsi"/>
        <w:color w:val="0070C0"/>
        <w:spacing w:val="1"/>
        <w:w w:val="102"/>
        <w:sz w:val="20"/>
        <w:szCs w:val="28"/>
      </w:rPr>
      <w:t>A</w:t>
    </w:r>
    <w:r w:rsidRPr="006A3FE1">
      <w:rPr>
        <w:rFonts w:asciiTheme="minorHAnsi" w:hAnsiTheme="minorHAnsi" w:cstheme="minorHAnsi"/>
        <w:color w:val="0070C0"/>
        <w:w w:val="102"/>
        <w:sz w:val="20"/>
        <w:szCs w:val="28"/>
      </w:rPr>
      <w:t>v</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76"/>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14"/>
        <w:sz w:val="20"/>
        <w:szCs w:val="28"/>
      </w:rPr>
      <w:t>rr</w:t>
    </w:r>
    <w:r w:rsidRPr="006A3FE1">
      <w:rPr>
        <w:rFonts w:asciiTheme="minorHAnsi" w:hAnsiTheme="minorHAnsi" w:cstheme="minorHAnsi"/>
        <w:color w:val="0070C0"/>
        <w:w w:val="118"/>
        <w:sz w:val="20"/>
        <w:szCs w:val="28"/>
      </w:rPr>
      <w:t>i</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4"/>
        <w:sz w:val="20"/>
        <w:szCs w:val="28"/>
      </w:rPr>
      <w:t>r</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1"/>
        <w:sz w:val="20"/>
        <w:szCs w:val="28"/>
      </w:rPr>
      <w:t>e</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01"/>
        <w:sz w:val="20"/>
        <w:szCs w:val="28"/>
      </w:rPr>
      <w:t>y</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05"/>
        <w:sz w:val="20"/>
        <w:szCs w:val="28"/>
      </w:rPr>
      <w:t>n</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6"/>
        <w:sz w:val="20"/>
        <w:szCs w:val="28"/>
      </w:rPr>
      <w:t>An</w:t>
    </w:r>
    <w:r w:rsidRPr="006A3FE1">
      <w:rPr>
        <w:rFonts w:asciiTheme="minorHAnsi" w:hAnsiTheme="minorHAnsi" w:cstheme="minorHAnsi"/>
        <w:color w:val="0070C0"/>
        <w:spacing w:val="1"/>
        <w:w w:val="111"/>
        <w:sz w:val="20"/>
        <w:szCs w:val="28"/>
      </w:rPr>
      <w:t>d</w:t>
    </w:r>
    <w:r w:rsidRPr="006A3FE1">
      <w:rPr>
        <w:rFonts w:asciiTheme="minorHAnsi" w:hAnsiTheme="minorHAnsi" w:cstheme="minorHAnsi"/>
        <w:color w:val="0070C0"/>
        <w:spacing w:val="1"/>
        <w:w w:val="114"/>
        <w:sz w:val="20"/>
        <w:szCs w:val="28"/>
      </w:rPr>
      <w:t>r</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76"/>
        <w:sz w:val="20"/>
        <w:szCs w:val="28"/>
      </w:rPr>
      <w:t>I</w:t>
    </w:r>
    <w:r w:rsidRPr="006A3FE1">
      <w:rPr>
        <w:rFonts w:asciiTheme="minorHAnsi" w:hAnsiTheme="minorHAnsi" w:cstheme="minorHAnsi"/>
        <w:color w:val="0070C0"/>
        <w:w w:val="107"/>
        <w:sz w:val="20"/>
        <w:szCs w:val="28"/>
      </w:rPr>
      <w:t>sl</w:t>
    </w:r>
    <w:r w:rsidRPr="006A3FE1">
      <w:rPr>
        <w:rFonts w:asciiTheme="minorHAnsi" w:hAnsiTheme="minorHAnsi" w:cstheme="minorHAnsi"/>
        <w:color w:val="0070C0"/>
        <w:w w:val="95"/>
        <w:sz w:val="20"/>
        <w:szCs w:val="28"/>
      </w:rPr>
      <w:t>as,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7"/>
        <w:sz w:val="20"/>
        <w:szCs w:val="28"/>
      </w:rPr>
      <w:t>N</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7"/>
        <w:sz w:val="20"/>
        <w:szCs w:val="28"/>
      </w:rPr>
      <w:t>892400461</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w w:val="97"/>
        <w:sz w:val="20"/>
        <w:szCs w:val="28"/>
      </w:rPr>
      <w:t>5</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12"/>
        <w:sz w:val="20"/>
        <w:szCs w:val="28"/>
      </w:rPr>
      <w:t>T</w:t>
    </w:r>
    <w:r w:rsidRPr="006A3FE1">
      <w:rPr>
        <w:rFonts w:asciiTheme="minorHAnsi" w:hAnsiTheme="minorHAnsi" w:cstheme="minorHAnsi"/>
        <w:color w:val="0070C0"/>
        <w:spacing w:val="1"/>
        <w:w w:val="111"/>
        <w:sz w:val="20"/>
        <w:szCs w:val="28"/>
      </w:rPr>
      <w:t>e</w:t>
    </w:r>
    <w:r w:rsidRPr="006A3FE1">
      <w:rPr>
        <w:rFonts w:asciiTheme="minorHAnsi" w:hAnsiTheme="minorHAnsi" w:cstheme="minorHAnsi"/>
        <w:color w:val="0070C0"/>
        <w:w w:val="111"/>
        <w:sz w:val="20"/>
        <w:szCs w:val="28"/>
      </w:rPr>
      <w:t>l</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88"/>
        <w:sz w:val="20"/>
        <w:szCs w:val="28"/>
      </w:rPr>
      <w:t>(</w:t>
    </w:r>
    <w:r w:rsidRPr="006A3FE1">
      <w:rPr>
        <w:rFonts w:asciiTheme="minorHAnsi" w:hAnsiTheme="minorHAnsi" w:cstheme="minorHAnsi"/>
        <w:color w:val="0070C0"/>
        <w:spacing w:val="1"/>
        <w:w w:val="97"/>
        <w:sz w:val="20"/>
        <w:szCs w:val="28"/>
      </w:rPr>
      <w:t>57</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3"/>
        <w:sz w:val="20"/>
        <w:szCs w:val="28"/>
      </w:rPr>
      <w:t>8</w:t>
    </w:r>
    <w:r w:rsidRPr="006A3FE1">
      <w:rPr>
        <w:rFonts w:asciiTheme="minorHAnsi" w:hAnsiTheme="minorHAnsi" w:cstheme="minorHAnsi"/>
        <w:color w:val="0070C0"/>
        <w:w w:val="93"/>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5121350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51266</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07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 xml:space="preserve">| </w:t>
    </w:r>
    <w:r w:rsidRPr="006A3FE1">
      <w:rPr>
        <w:rFonts w:asciiTheme="minorHAnsi" w:hAnsiTheme="minorHAnsi" w:cstheme="minorHAnsi"/>
        <w:color w:val="0070C0"/>
        <w:w w:val="99"/>
        <w:sz w:val="20"/>
        <w:szCs w:val="28"/>
      </w:rPr>
      <w:t>F</w:t>
    </w:r>
    <w:r w:rsidRPr="006A3FE1">
      <w:rPr>
        <w:rFonts w:asciiTheme="minorHAnsi" w:hAnsiTheme="minorHAnsi" w:cstheme="minorHAnsi"/>
        <w:color w:val="0070C0"/>
        <w:spacing w:val="1"/>
        <w:w w:val="99"/>
        <w:sz w:val="20"/>
        <w:szCs w:val="28"/>
      </w:rPr>
      <w:t>a</w:t>
    </w:r>
    <w:r w:rsidRPr="006A3FE1">
      <w:rPr>
        <w:rFonts w:asciiTheme="minorHAnsi" w:hAnsiTheme="minorHAnsi" w:cstheme="minorHAnsi"/>
        <w:color w:val="0070C0"/>
        <w:w w:val="73"/>
        <w:sz w:val="20"/>
        <w:szCs w:val="28"/>
      </w:rPr>
      <w:t>x:</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57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70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2"/>
        <w:sz w:val="20"/>
        <w:szCs w:val="28"/>
      </w:rPr>
      <w:t>E</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hyperlink r:id="rId1">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4"/>
          <w:sz w:val="20"/>
          <w:szCs w:val="28"/>
        </w:rPr>
        <w:t>@</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88"/>
          <w:sz w:val="20"/>
          <w:szCs w:val="28"/>
        </w:rPr>
        <w:t>i.</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9"/>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hyperlink r:id="rId2">
      <w:r w:rsidRPr="006A3FE1">
        <w:rPr>
          <w:rFonts w:asciiTheme="minorHAnsi" w:hAnsiTheme="minorHAnsi" w:cstheme="minorHAnsi"/>
          <w:color w:val="0070C0"/>
          <w:spacing w:val="1"/>
          <w:w w:val="102"/>
          <w:sz w:val="20"/>
          <w:szCs w:val="28"/>
        </w:rPr>
        <w:t>www</w:t>
      </w:r>
      <w:r w:rsidRPr="006A3FE1">
        <w:rPr>
          <w:rFonts w:asciiTheme="minorHAnsi" w:hAnsiTheme="minorHAnsi" w:cstheme="minorHAnsi"/>
          <w:color w:val="0070C0"/>
          <w:w w:val="102"/>
          <w:sz w:val="20"/>
          <w:szCs w:val="28"/>
        </w:rPr>
        <w:t>.</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9"/>
        <w:sz w:val="20"/>
        <w:szCs w:val="28"/>
      </w:rPr>
      <w:t>V</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1"/>
        <w:sz w:val="20"/>
        <w:szCs w:val="28"/>
      </w:rPr>
      <w:t>g</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05"/>
        <w:sz w:val="20"/>
        <w:szCs w:val="28"/>
      </w:rPr>
      <w:t>d</w:t>
    </w:r>
    <w:r w:rsidRPr="006A3FE1">
      <w:rPr>
        <w:rFonts w:asciiTheme="minorHAnsi" w:hAnsiTheme="minorHAnsi" w:cstheme="minorHAnsi"/>
        <w:color w:val="0070C0"/>
        <w:w w:val="105"/>
        <w:sz w:val="20"/>
        <w:szCs w:val="28"/>
      </w:rPr>
      <w:t>a</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20"/>
        <w:sz w:val="20"/>
        <w:szCs w:val="28"/>
      </w:rPr>
      <w:t>M</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02"/>
        <w:sz w:val="20"/>
        <w:szCs w:val="28"/>
      </w:rPr>
      <w:t>E</w:t>
    </w:r>
    <w:r w:rsidRPr="006A3FE1">
      <w:rPr>
        <w:rFonts w:asciiTheme="minorHAnsi" w:hAnsiTheme="minorHAnsi" w:cstheme="minorHAnsi"/>
        <w:color w:val="0070C0"/>
        <w:spacing w:val="1"/>
        <w:w w:val="113"/>
        <w:sz w:val="20"/>
        <w:szCs w:val="28"/>
      </w:rPr>
      <w:t>du</w:t>
    </w:r>
    <w:r w:rsidRPr="006A3FE1">
      <w:rPr>
        <w:rFonts w:asciiTheme="minorHAnsi" w:hAnsiTheme="minorHAnsi" w:cstheme="minorHAnsi"/>
        <w:color w:val="0070C0"/>
        <w:w w:val="113"/>
        <w:sz w:val="20"/>
        <w:szCs w:val="28"/>
      </w:rPr>
      <w:t>c</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color w:val="0070C0"/>
        <w:w w:val="99"/>
        <w:sz w:val="20"/>
        <w:szCs w:val="28"/>
      </w:rPr>
      <w:t>ió</w:t>
    </w:r>
    <w:r w:rsidRPr="006A3FE1">
      <w:rPr>
        <w:rFonts w:asciiTheme="minorHAnsi" w:hAnsiTheme="minorHAnsi" w:cstheme="minorHAnsi"/>
        <w:color w:val="0070C0"/>
        <w:w w:val="105"/>
        <w:sz w:val="20"/>
        <w:szCs w:val="28"/>
      </w:rPr>
      <w:t>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C4FFD" w:rsidRDefault="00CC4FFD" w:rsidP="001F5AC6">
      <w:r>
        <w:separator/>
      </w:r>
    </w:p>
  </w:footnote>
  <w:footnote w:type="continuationSeparator" w:id="0">
    <w:p w:rsidR="00CC4FFD" w:rsidRDefault="00CC4FFD" w:rsidP="001F5A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F5AC6" w:rsidRPr="006A3FE1" w:rsidRDefault="006A3FE1" w:rsidP="001F5AC6">
    <w:pPr>
      <w:pStyle w:val="Encabezado"/>
      <w:tabs>
        <w:tab w:val="clear" w:pos="4419"/>
        <w:tab w:val="clear" w:pos="8838"/>
        <w:tab w:val="left" w:pos="4680"/>
      </w:tabs>
      <w:rPr>
        <w:rFonts w:ascii="Oriya MN" w:eastAsia="HGMaruGothicMPRO" w:hAnsi="Oriya MN" w:cs="Oriya MN"/>
        <w:b/>
        <w:bCs/>
        <w:color w:val="548DD4" w:themeColor="text2" w:themeTint="99"/>
        <w:sz w:val="32"/>
        <w14:shadow w14:blurRad="50800" w14:dist="50800" w14:dir="5400000" w14:sx="0" w14:sy="0" w14:kx="0" w14:ky="0" w14:algn="ctr">
          <w14:srgbClr w14:val="000000">
            <w14:alpha w14:val="10862"/>
          </w14:srgbClr>
        </w14:shadow>
        <w14:textOutline w14:w="9525" w14:cap="rnd" w14:cmpd="sng" w14:algn="ctr">
          <w14:noFill/>
          <w14:prstDash w14:val="solid"/>
          <w14:bevel/>
        </w14:textOutline>
        <w14:textFill>
          <w14:solidFill>
            <w14:schemeClr w14:val="tx2">
              <w14:alpha w14:val="15362"/>
              <w14:lumMod w14:val="60000"/>
              <w14:lumOff w14:val="40000"/>
            </w14:schemeClr>
          </w14:solidFill>
        </w14:textFill>
        <w14:props3d w14:extrusionH="0" w14:contourW="0" w14:prstMaterial="matte"/>
      </w:rPr>
    </w:pPr>
    <w:r>
      <w:rPr>
        <w:rFonts w:ascii="Times New Roman"/>
        <w:noProof/>
        <w:position w:val="10"/>
        <w:sz w:val="20"/>
      </w:rPr>
      <mc:AlternateContent>
        <mc:Choice Requires="wpg">
          <w:drawing>
            <wp:anchor distT="0" distB="0" distL="114300" distR="114300" simplePos="0" relativeHeight="251659264" behindDoc="0" locked="0" layoutInCell="1" allowOverlap="1" wp14:anchorId="42A3548E">
              <wp:simplePos x="0" y="0"/>
              <wp:positionH relativeFrom="column">
                <wp:posOffset>2628900</wp:posOffset>
              </wp:positionH>
              <wp:positionV relativeFrom="paragraph">
                <wp:posOffset>-217170</wp:posOffset>
              </wp:positionV>
              <wp:extent cx="116205" cy="911860"/>
              <wp:effectExtent l="0" t="0" r="0" b="2540"/>
              <wp:wrapThrough wrapText="bothSides">
                <wp:wrapPolygon edited="0">
                  <wp:start x="4721" y="0"/>
                  <wp:lineTo x="0" y="903"/>
                  <wp:lineTo x="0" y="19554"/>
                  <wp:lineTo x="4721" y="21359"/>
                  <wp:lineTo x="14164" y="21359"/>
                  <wp:lineTo x="18885" y="19554"/>
                  <wp:lineTo x="18885" y="903"/>
                  <wp:lineTo x="14164" y="0"/>
                  <wp:lineTo x="4721" y="0"/>
                </wp:wrapPolygon>
              </wp:wrapThrough>
              <wp:docPr id="112177415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205" cy="911860"/>
                        <a:chOff x="0" y="0"/>
                        <a:chExt cx="183" cy="1436"/>
                      </a:xfrm>
                    </wpg:grpSpPr>
                    <pic:pic xmlns:pic="http://schemas.openxmlformats.org/drawingml/2006/picture">
                      <pic:nvPicPr>
                        <pic:cNvPr id="213446035" name="Picture 1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 cy="1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53339321" name="Line 10"/>
                      <wps:cNvCnPr>
                        <a:cxnSpLocks/>
                      </wps:cNvCnPr>
                      <wps:spPr bwMode="auto">
                        <a:xfrm>
                          <a:off x="91" y="38"/>
                          <a:ext cx="0" cy="1275"/>
                        </a:xfrm>
                        <a:prstGeom prst="line">
                          <a:avLst/>
                        </a:prstGeom>
                        <a:noFill/>
                        <a:ln w="25400">
                          <a:solidFill>
                            <a:srgbClr val="66CC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FAFFEF" id="Group 9" o:spid="_x0000_s1026" style="position:absolute;margin-left:207pt;margin-top:-17.1pt;width:9.15pt;height:71.8pt;z-index:251659264" coordsize="183,143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width:183;height:1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">
                <v:imagedata r:id="rId2" o:title=""/>
                <v:path arrowok="t"/>
                <o:lock v:ext="edit" aspectratio="f"/>
              </v:shape>
              <v:line id="Line 10" o:spid="_x0000_s1028" style="position:absolute;visibility:visible;mso-wrap-style:square" from="91,38" to="91,131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" strokecolor="#6cf" strokeweight="2pt">
                <o:lock v:ext="edit" shapetype="f"/>
              </v:line>
              <w10:wrap type="through"/>
            </v:group>
          </w:pict>
        </mc:Fallback>
      </mc:AlternateContent>
    </w:r>
    <w:r>
      <w:rPr>
        <w:rFonts w:ascii="Times New Roman"/>
        <w:noProof/>
        <w:sz w:val="20"/>
      </w:rPr>
      <w:drawing>
        <wp:anchor distT="0" distB="0" distL="114300" distR="114300" simplePos="0" relativeHeight="251658240" behindDoc="0" locked="0" layoutInCell="1" allowOverlap="1" wp14:anchorId="49FB7796">
          <wp:simplePos x="0" y="0"/>
          <wp:positionH relativeFrom="column">
            <wp:posOffset>-495300</wp:posOffset>
          </wp:positionH>
          <wp:positionV relativeFrom="paragraph">
            <wp:posOffset>-320675</wp:posOffset>
          </wp:positionV>
          <wp:extent cx="3041015" cy="1106170"/>
          <wp:effectExtent l="0" t="0" r="0" b="0"/>
          <wp:wrapThrough wrapText="bothSides">
            <wp:wrapPolygon edited="0">
              <wp:start x="17861" y="496"/>
              <wp:lineTo x="17410" y="1240"/>
              <wp:lineTo x="16147" y="4216"/>
              <wp:lineTo x="631" y="5456"/>
              <wp:lineTo x="271" y="5952"/>
              <wp:lineTo x="722" y="8928"/>
              <wp:lineTo x="722" y="12896"/>
              <wp:lineTo x="271" y="16863"/>
              <wp:lineTo x="271" y="17359"/>
              <wp:lineTo x="19214" y="20583"/>
              <wp:lineTo x="19845" y="20583"/>
              <wp:lineTo x="19936" y="20087"/>
              <wp:lineTo x="21018" y="17111"/>
              <wp:lineTo x="21018" y="16863"/>
              <wp:lineTo x="19936" y="12896"/>
              <wp:lineTo x="21108" y="8928"/>
              <wp:lineTo x="20928" y="4216"/>
              <wp:lineTo x="19665" y="1240"/>
              <wp:lineTo x="19214" y="496"/>
              <wp:lineTo x="17861" y="496"/>
            </wp:wrapPolygon>
          </wp:wrapThrough>
          <wp:docPr id="143635464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41015" cy="1106170"/>
                  </a:xfrm>
                  <a:prstGeom prst="rect">
                    <a:avLst/>
                  </a:prstGeom>
                </pic:spPr>
              </pic:pic>
            </a:graphicData>
          </a:graphic>
          <wp14:sizeRelH relativeFrom="page">
            <wp14:pctWidth>0</wp14:pctWidth>
          </wp14:sizeRelH>
          <wp14:sizeRelV relativeFrom="page">
            <wp14:pctHeight>0</wp14:pctHeight>
          </wp14:sizeRelV>
        </wp:anchor>
      </w:drawing>
    </w:r>
    <w:r w:rsidR="001F5AC6">
      <w:tab/>
    </w:r>
    <w:r>
      <w:t xml:space="preserve">  </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BOLET</w:t>
    </w:r>
    <w:r w:rsidR="001F5AC6" w:rsidRPr="006A3FE1">
      <w:rPr>
        <w:rFonts w:ascii="Cambria" w:eastAsia="HGMaruGothicMPRO" w:hAnsi="Cambria" w:cs="Cambria"/>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Í</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N DE PRENSA</w:t>
    </w:r>
  </w:p>
  <w:p w:rsidR="001F5AC6" w:rsidRDefault="001F5AC6">
    <w:pPr>
      <w:pStyle w:val="Encabezado"/>
    </w:pPr>
  </w:p>
  <w:p w:rsidR="001F5AC6" w:rsidRDefault="001F5AC6">
    <w:pPr>
      <w:pStyle w:val="Encabezado"/>
    </w:pPr>
  </w:p>
  <w:p w:rsidR="001F5AC6" w:rsidRDefault="001F5AC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64F57BE"/>
    <w:multiLevelType w:val="hybridMultilevel"/>
    <w:tmpl w:val="A1EC6514"/>
    <w:lvl w:ilvl="0" w:tplc="397A7388">
      <w:start w:val="1"/>
      <w:numFmt w:val="decimal"/>
      <w:lvlText w:val="%1."/>
      <w:lvlJc w:val="left"/>
      <w:pPr>
        <w:ind w:left="1110" w:hanging="360"/>
      </w:pPr>
      <w:rPr>
        <w:rFonts w:ascii="Calibri" w:eastAsia="Calibri" w:hAnsi="Calibri" w:cs="Calibri" w:hint="default"/>
        <w:w w:val="99"/>
        <w:sz w:val="26"/>
        <w:szCs w:val="26"/>
        <w:lang w:val="es-ES" w:eastAsia="en-US" w:bidi="ar-SA"/>
      </w:rPr>
    </w:lvl>
    <w:lvl w:ilvl="1" w:tplc="B74C7C1C">
      <w:numFmt w:val="bullet"/>
      <w:lvlText w:val="•"/>
      <w:lvlJc w:val="left"/>
      <w:pPr>
        <w:ind w:left="2038" w:hanging="360"/>
      </w:pPr>
      <w:rPr>
        <w:rFonts w:hint="default"/>
        <w:lang w:val="es-ES" w:eastAsia="en-US" w:bidi="ar-SA"/>
      </w:rPr>
    </w:lvl>
    <w:lvl w:ilvl="2" w:tplc="D240604A">
      <w:numFmt w:val="bullet"/>
      <w:lvlText w:val="•"/>
      <w:lvlJc w:val="left"/>
      <w:pPr>
        <w:ind w:left="2956" w:hanging="360"/>
      </w:pPr>
      <w:rPr>
        <w:rFonts w:hint="default"/>
        <w:lang w:val="es-ES" w:eastAsia="en-US" w:bidi="ar-SA"/>
      </w:rPr>
    </w:lvl>
    <w:lvl w:ilvl="3" w:tplc="5AF833A6">
      <w:numFmt w:val="bullet"/>
      <w:lvlText w:val="•"/>
      <w:lvlJc w:val="left"/>
      <w:pPr>
        <w:ind w:left="3874" w:hanging="360"/>
      </w:pPr>
      <w:rPr>
        <w:rFonts w:hint="default"/>
        <w:lang w:val="es-ES" w:eastAsia="en-US" w:bidi="ar-SA"/>
      </w:rPr>
    </w:lvl>
    <w:lvl w:ilvl="4" w:tplc="EC2C070E">
      <w:numFmt w:val="bullet"/>
      <w:lvlText w:val="•"/>
      <w:lvlJc w:val="left"/>
      <w:pPr>
        <w:ind w:left="4792" w:hanging="360"/>
      </w:pPr>
      <w:rPr>
        <w:rFonts w:hint="default"/>
        <w:lang w:val="es-ES" w:eastAsia="en-US" w:bidi="ar-SA"/>
      </w:rPr>
    </w:lvl>
    <w:lvl w:ilvl="5" w:tplc="FC141432">
      <w:numFmt w:val="bullet"/>
      <w:lvlText w:val="•"/>
      <w:lvlJc w:val="left"/>
      <w:pPr>
        <w:ind w:left="5710" w:hanging="360"/>
      </w:pPr>
      <w:rPr>
        <w:rFonts w:hint="default"/>
        <w:lang w:val="es-ES" w:eastAsia="en-US" w:bidi="ar-SA"/>
      </w:rPr>
    </w:lvl>
    <w:lvl w:ilvl="6" w:tplc="0262D9D6">
      <w:numFmt w:val="bullet"/>
      <w:lvlText w:val="•"/>
      <w:lvlJc w:val="left"/>
      <w:pPr>
        <w:ind w:left="6628" w:hanging="360"/>
      </w:pPr>
      <w:rPr>
        <w:rFonts w:hint="default"/>
        <w:lang w:val="es-ES" w:eastAsia="en-US" w:bidi="ar-SA"/>
      </w:rPr>
    </w:lvl>
    <w:lvl w:ilvl="7" w:tplc="9ABEDC8A">
      <w:numFmt w:val="bullet"/>
      <w:lvlText w:val="•"/>
      <w:lvlJc w:val="left"/>
      <w:pPr>
        <w:ind w:left="7546" w:hanging="360"/>
      </w:pPr>
      <w:rPr>
        <w:rFonts w:hint="default"/>
        <w:lang w:val="es-ES" w:eastAsia="en-US" w:bidi="ar-SA"/>
      </w:rPr>
    </w:lvl>
    <w:lvl w:ilvl="8" w:tplc="290061CE">
      <w:numFmt w:val="bullet"/>
      <w:lvlText w:val="•"/>
      <w:lvlJc w:val="left"/>
      <w:pPr>
        <w:ind w:left="8464" w:hanging="360"/>
      </w:pPr>
      <w:rPr>
        <w:rFonts w:hint="default"/>
        <w:lang w:val="es-ES" w:eastAsia="en-US" w:bidi="ar-SA"/>
      </w:rPr>
    </w:lvl>
  </w:abstractNum>
  <w:num w:numId="1" w16cid:durableId="19593307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D5C"/>
    <w:rsid w:val="001F5AC6"/>
    <w:rsid w:val="006A3FE1"/>
    <w:rsid w:val="006F5F2F"/>
    <w:rsid w:val="00AF59C3"/>
    <w:rsid w:val="00CC4FFD"/>
    <w:rsid w:val="00EC5D5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7E2110"/>
  <w15:docId w15:val="{49D7190A-EC6B-DD40-BA08-08DA8F373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6"/>
      <w:szCs w:val="26"/>
    </w:rPr>
  </w:style>
  <w:style w:type="paragraph" w:styleId="Ttulo">
    <w:name w:val="Title"/>
    <w:basedOn w:val="Normal"/>
    <w:uiPriority w:val="10"/>
    <w:qFormat/>
    <w:pPr>
      <w:spacing w:before="98"/>
      <w:ind w:left="1450" w:right="1894"/>
      <w:jc w:val="center"/>
    </w:pPr>
    <w:rPr>
      <w:rFonts w:ascii="Cambria" w:eastAsia="Cambria" w:hAnsi="Cambria" w:cs="Cambria"/>
      <w:b/>
      <w:bCs/>
      <w:sz w:val="40"/>
      <w:szCs w:val="40"/>
    </w:rPr>
  </w:style>
  <w:style w:type="paragraph" w:styleId="Prrafodelista">
    <w:name w:val="List Paragraph"/>
    <w:basedOn w:val="Normal"/>
    <w:uiPriority w:val="1"/>
    <w:qFormat/>
    <w:pPr>
      <w:ind w:left="1110" w:right="831"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F5AC6"/>
    <w:pPr>
      <w:tabs>
        <w:tab w:val="center" w:pos="4419"/>
        <w:tab w:val="right" w:pos="8838"/>
      </w:tabs>
    </w:pPr>
  </w:style>
  <w:style w:type="character" w:customStyle="1" w:styleId="EncabezadoCar">
    <w:name w:val="Encabezado Car"/>
    <w:basedOn w:val="Fuentedeprrafopredeter"/>
    <w:link w:val="Encabezado"/>
    <w:uiPriority w:val="99"/>
    <w:rsid w:val="001F5AC6"/>
    <w:rPr>
      <w:rFonts w:ascii="Calibri" w:eastAsia="Calibri" w:hAnsi="Calibri" w:cs="Calibri"/>
      <w:lang w:val="es-ES"/>
    </w:rPr>
  </w:style>
  <w:style w:type="paragraph" w:styleId="Piedepgina">
    <w:name w:val="footer"/>
    <w:basedOn w:val="Normal"/>
    <w:link w:val="PiedepginaCar"/>
    <w:uiPriority w:val="99"/>
    <w:unhideWhenUsed/>
    <w:rsid w:val="001F5AC6"/>
    <w:pPr>
      <w:tabs>
        <w:tab w:val="center" w:pos="4419"/>
        <w:tab w:val="right" w:pos="8838"/>
      </w:tabs>
    </w:pPr>
  </w:style>
  <w:style w:type="character" w:customStyle="1" w:styleId="PiedepginaCar">
    <w:name w:val="Pie de página Car"/>
    <w:basedOn w:val="Fuentedeprrafopredeter"/>
    <w:link w:val="Piedepgina"/>
    <w:uiPriority w:val="99"/>
    <w:rsid w:val="001F5AC6"/>
    <w:rPr>
      <w:rFonts w:ascii="Calibri" w:eastAsia="Calibri" w:hAnsi="Calibri" w:cs="Calibri"/>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4748318">
      <w:bodyDiv w:val="1"/>
      <w:marLeft w:val="0"/>
      <w:marRight w:val="0"/>
      <w:marTop w:val="0"/>
      <w:marBottom w:val="0"/>
      <w:divBdr>
        <w:top w:val="none" w:sz="0" w:space="0" w:color="auto"/>
        <w:left w:val="none" w:sz="0" w:space="0" w:color="auto"/>
        <w:bottom w:val="none" w:sz="0" w:space="0" w:color="auto"/>
        <w:right w:val="none" w:sz="0" w:space="0" w:color="auto"/>
      </w:divBdr>
    </w:div>
    <w:div w:id="10422447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95699-92E6-0046-AF17-2C1923F5D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343</Words>
  <Characters>1888</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Microsoft Word - Boletin No.005 -2023 - REVISIÓN LISTA DE ELEGIBLES.docx</vt:lpstr>
    </vt:vector>
  </TitlesOfParts>
  <Company/>
  <LinksUpToDate>false</LinksUpToDate>
  <CharactersWithSpaces>2227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Boletin No.005 -2023 - REVISIÓN LISTA DE ELEGIBLES.docx</dc:title>
  <cp:lastModifiedBy>Michael Evans Rey</cp:lastModifiedBy>
  <cp:revision>2</cp:revision>
  <dcterms:created xsi:type="dcterms:W3CDTF">2024-02-15T17:27:00Z</dcterms:created>
  <dcterms:modified xsi:type="dcterms:W3CDTF">2024-02-15T17:27:00Z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2023-05-23T00:00:00Z</vt:filetime>
  </property>
  <property fmtid="{D5CDD505-2E9C-101B-9397-08002B2CF9AE}" pid="3" name="Creator">
    <vt:lpwstr>Word</vt:lpwstr>
  </property>
  <property fmtid="{D5CDD505-2E9C-101B-9397-08002B2CF9AE}" pid="4" name="LastSaved">
    <vt:filetime>2024-02-15T00:00:00Z</vt:filetime>
  </property>
</Properties>
</file>